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B35D" w14:textId="7BE11F88"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273D30">
        <w:rPr>
          <w:rFonts w:cs="Arial"/>
          <w:lang w:eastAsia="ja-JP"/>
        </w:rPr>
        <w:t>17</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273D30">
        <w:rPr>
          <w:rFonts w:cs="Arial" w:hint="eastAsia"/>
          <w:lang w:eastAsia="ja-JP"/>
        </w:rPr>
        <w:t>2</w:t>
      </w:r>
      <w:r w:rsidR="00580E04">
        <w:rPr>
          <w:rFonts w:cs="Arial"/>
          <w:lang w:eastAsia="ja-JP"/>
        </w:rPr>
        <w:t>03176</w:t>
      </w:r>
    </w:p>
    <w:p w14:paraId="61C4BBF1" w14:textId="12125548"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 xml:space="preserve">Electronic meeting, </w:t>
      </w:r>
      <w:r w:rsidR="00273D30">
        <w:rPr>
          <w:rFonts w:cs="Arial"/>
          <w:lang w:val="en-US" w:eastAsia="ja-JP"/>
        </w:rPr>
        <w:t>2</w:t>
      </w:r>
      <w:r>
        <w:rPr>
          <w:rFonts w:cs="Arial"/>
          <w:lang w:val="en-US" w:eastAsia="ja-JP"/>
        </w:rPr>
        <w:t>1</w:t>
      </w:r>
      <w:r w:rsidRPr="00D50F10">
        <w:rPr>
          <w:rFonts w:cs="Arial"/>
          <w:vertAlign w:val="superscript"/>
          <w:lang w:val="en-US" w:eastAsia="ja-JP"/>
        </w:rPr>
        <w:t>st</w:t>
      </w:r>
      <w:r>
        <w:rPr>
          <w:rFonts w:cs="Arial"/>
          <w:lang w:val="en-US" w:eastAsia="ja-JP"/>
        </w:rPr>
        <w:t xml:space="preserve"> </w:t>
      </w:r>
      <w:r w:rsidR="00273D30">
        <w:rPr>
          <w:rFonts w:cs="Arial"/>
          <w:lang w:val="en-US" w:eastAsia="ja-JP"/>
        </w:rPr>
        <w:t>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sidR="00AB448F">
        <w:rPr>
          <w:rFonts w:cs="Arial"/>
          <w:lang w:val="en-US" w:eastAsia="ja-JP"/>
        </w:rPr>
        <w:t>3</w:t>
      </w:r>
      <w:r w:rsidR="00AB448F">
        <w:rPr>
          <w:rFonts w:cs="Arial"/>
          <w:vertAlign w:val="superscript"/>
          <w:lang w:val="en-US" w:eastAsia="ja-JP"/>
        </w:rPr>
        <w:t>rd</w:t>
      </w:r>
      <w:r w:rsidRPr="00802E96">
        <w:rPr>
          <w:rFonts w:cs="Arial"/>
          <w:lang w:val="en-US" w:eastAsia="ja-JP"/>
        </w:rPr>
        <w:t xml:space="preserve"> </w:t>
      </w:r>
      <w:r w:rsidR="00273D30">
        <w:rPr>
          <w:rFonts w:cs="Arial"/>
          <w:lang w:val="en-US" w:eastAsia="ja-JP"/>
        </w:rPr>
        <w:t>March</w:t>
      </w:r>
      <w:r w:rsidRPr="00802E96">
        <w:rPr>
          <w:rFonts w:cs="Arial"/>
          <w:lang w:val="en-US" w:eastAsia="ja-JP"/>
        </w:rPr>
        <w:t xml:space="preserve"> 20</w:t>
      </w:r>
      <w:r>
        <w:rPr>
          <w:rFonts w:cs="Arial"/>
          <w:lang w:val="en-US" w:eastAsia="ja-JP"/>
        </w:rPr>
        <w:t>2</w:t>
      </w:r>
      <w:r w:rsidR="00273D30">
        <w:rPr>
          <w:rFonts w:cs="Arial"/>
          <w:lang w:val="en-US" w:eastAsia="ja-JP"/>
        </w:rPr>
        <w:t>2</w:t>
      </w:r>
    </w:p>
    <w:p w14:paraId="536AFF7D"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4AD850AD" w14:textId="77777777"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679BD6C2" w14:textId="03154EBC" w:rsidR="007E2FC8" w:rsidRPr="00863065" w:rsidRDefault="007E2FC8" w:rsidP="007E2FC8">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E02AD">
        <w:rPr>
          <w:rFonts w:ascii="Arial" w:hAnsi="Arial" w:cs="Arial"/>
          <w:b/>
          <w:sz w:val="24"/>
        </w:rPr>
        <w:t>Open Issues on UE Behavior</w:t>
      </w:r>
    </w:p>
    <w:p w14:paraId="608ACF7A" w14:textId="77777777"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484676F4" w14:textId="0FD829DA"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E02AD">
        <w:rPr>
          <w:rFonts w:ascii="Arial" w:hAnsi="Arial" w:cs="Arial"/>
          <w:b/>
          <w:sz w:val="24"/>
          <w:lang w:eastAsia="ja-JP"/>
        </w:rPr>
        <w:t>8</w:t>
      </w:r>
      <w:r>
        <w:rPr>
          <w:rFonts w:ascii="Arial" w:hAnsi="Arial" w:cs="Arial"/>
          <w:b/>
          <w:sz w:val="24"/>
          <w:lang w:eastAsia="ja-JP"/>
        </w:rPr>
        <w:t>.</w:t>
      </w:r>
      <w:r w:rsidR="004E02AD">
        <w:rPr>
          <w:rFonts w:ascii="Arial" w:hAnsi="Arial" w:cs="Arial"/>
          <w:b/>
          <w:sz w:val="24"/>
          <w:lang w:eastAsia="ja-JP"/>
        </w:rPr>
        <w:t>2</w:t>
      </w:r>
      <w:r>
        <w:rPr>
          <w:rFonts w:ascii="Arial" w:hAnsi="Arial" w:cs="Arial"/>
          <w:b/>
          <w:sz w:val="24"/>
          <w:lang w:eastAsia="ja-JP"/>
        </w:rPr>
        <w:t>.</w:t>
      </w:r>
      <w:r w:rsidR="004E02AD">
        <w:rPr>
          <w:rFonts w:ascii="Arial" w:hAnsi="Arial" w:cs="Arial"/>
          <w:b/>
          <w:sz w:val="24"/>
          <w:lang w:eastAsia="ja-JP"/>
        </w:rPr>
        <w:t>2.1</w:t>
      </w:r>
    </w:p>
    <w:p w14:paraId="524E3D3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E903BC2" w14:textId="43E71052" w:rsidR="007E2FC8" w:rsidRDefault="004E02AD" w:rsidP="007E2FC8">
      <w:pPr>
        <w:rPr>
          <w:lang w:eastAsia="ja-JP"/>
        </w:rPr>
      </w:pPr>
      <w:r>
        <w:rPr>
          <w:rFonts w:hint="eastAsia"/>
          <w:lang w:eastAsia="ja-JP"/>
        </w:rPr>
        <w:t>I</w:t>
      </w:r>
      <w:r>
        <w:rPr>
          <w:lang w:eastAsia="ja-JP"/>
        </w:rPr>
        <w:t>n the last meeting, open issues to be discussed were presented in [1]. This contribusion clarifies our view on the</w:t>
      </w:r>
      <w:r w:rsidR="00941C5C">
        <w:rPr>
          <w:lang w:eastAsia="ja-JP"/>
        </w:rPr>
        <w:t xml:space="preserve"> following</w:t>
      </w:r>
      <w:r>
        <w:rPr>
          <w:lang w:eastAsia="ja-JP"/>
        </w:rPr>
        <w:t xml:space="preserve"> open issues on UE behavior while SCG is deactivated</w:t>
      </w:r>
      <w:r w:rsidR="00941C5C">
        <w:rPr>
          <w:lang w:eastAsia="ja-JP"/>
        </w:rPr>
        <w:t>:</w:t>
      </w:r>
    </w:p>
    <w:p w14:paraId="5C8E2760" w14:textId="77777777" w:rsidR="00941C5C" w:rsidRDefault="00941C5C" w:rsidP="00941C5C">
      <w:pPr>
        <w:pStyle w:val="B1"/>
        <w:rPr>
          <w:b/>
        </w:rPr>
      </w:pPr>
      <w:r>
        <w:t>4.</w:t>
      </w:r>
      <w:r>
        <w:rPr>
          <w:b/>
        </w:rPr>
        <w:tab/>
        <w:t>TA timer and RLM/BFD while the SCG is deactivated</w:t>
      </w:r>
    </w:p>
    <w:p w14:paraId="54897B7F" w14:textId="77777777" w:rsidR="00941C5C" w:rsidRDefault="00941C5C" w:rsidP="00941C5C">
      <w:pPr>
        <w:pStyle w:val="B2"/>
      </w:pPr>
      <w:r>
        <w:rPr>
          <w:b/>
        </w:rPr>
        <w:t>-</w:t>
      </w:r>
      <w:r>
        <w:rPr>
          <w:b/>
        </w:rPr>
        <w:tab/>
      </w:r>
      <w:r>
        <w:t>Stop TA timer upon RLF or BF?</w:t>
      </w:r>
    </w:p>
    <w:p w14:paraId="39538703" w14:textId="77777777" w:rsidR="00941C5C" w:rsidRDefault="00941C5C" w:rsidP="00941C5C">
      <w:pPr>
        <w:pStyle w:val="B2"/>
      </w:pPr>
      <w:r>
        <w:t>-</w:t>
      </w:r>
      <w:r>
        <w:tab/>
        <w:t>Stop RLM/BFD after TA timer expiry?</w:t>
      </w:r>
    </w:p>
    <w:p w14:paraId="546F49B1" w14:textId="77777777" w:rsidR="00941C5C" w:rsidRDefault="00941C5C" w:rsidP="00941C5C">
      <w:pPr>
        <w:pStyle w:val="B2"/>
      </w:pPr>
      <w:r>
        <w:t>-</w:t>
      </w:r>
      <w:r>
        <w:tab/>
        <w:t>Stop RLM/BFD after RLF/BF?</w:t>
      </w:r>
    </w:p>
    <w:p w14:paraId="4C6AEFB4" w14:textId="77777777" w:rsidR="00941C5C" w:rsidRDefault="00941C5C" w:rsidP="00941C5C">
      <w:pPr>
        <w:pStyle w:val="B2"/>
      </w:pPr>
      <w:r>
        <w:t>-</w:t>
      </w:r>
      <w:r>
        <w:tab/>
        <w:t>After RLF/BF, resume RLM/BFD upon reconfiguration (withsync)?</w:t>
      </w:r>
    </w:p>
    <w:p w14:paraId="6D792F4B" w14:textId="77777777" w:rsidR="00941C5C" w:rsidRDefault="00941C5C" w:rsidP="00941C5C">
      <w:pPr>
        <w:pStyle w:val="B2"/>
      </w:pPr>
      <w:r>
        <w:t>-</w:t>
      </w:r>
      <w:r>
        <w:tab/>
        <w:t>can the UE perform RACH-less activation if the UE is not configured to perform RLM/BFD while the SCG is deactivated?</w:t>
      </w:r>
    </w:p>
    <w:p w14:paraId="1269E53F" w14:textId="77777777" w:rsidR="00941C5C" w:rsidRPr="00941C5C" w:rsidRDefault="00941C5C" w:rsidP="007E2FC8">
      <w:pPr>
        <w:rPr>
          <w:lang w:val="en-US" w:eastAsia="ja-JP"/>
        </w:rPr>
      </w:pPr>
    </w:p>
    <w:p w14:paraId="1E5138DA" w14:textId="77777777" w:rsidR="007E2FC8" w:rsidRDefault="007E2FC8" w:rsidP="007E2FC8">
      <w:pPr>
        <w:pStyle w:val="2"/>
        <w:numPr>
          <w:ilvl w:val="0"/>
          <w:numId w:val="2"/>
        </w:numPr>
        <w:rPr>
          <w:lang w:eastAsia="ja-JP"/>
        </w:rPr>
      </w:pPr>
      <w:r>
        <w:rPr>
          <w:rFonts w:hint="eastAsia"/>
          <w:lang w:eastAsia="ja-JP"/>
        </w:rPr>
        <w:t>Discussion</w:t>
      </w:r>
    </w:p>
    <w:p w14:paraId="6D37E2C3" w14:textId="77777777" w:rsidR="00941C5C" w:rsidRPr="00941C5C" w:rsidRDefault="00941C5C" w:rsidP="00941C5C">
      <w:pPr>
        <w:pStyle w:val="B2"/>
        <w:rPr>
          <w:u w:val="single"/>
        </w:rPr>
      </w:pPr>
      <w:r w:rsidRPr="00941C5C">
        <w:rPr>
          <w:b/>
          <w:u w:val="single"/>
        </w:rPr>
        <w:t>-</w:t>
      </w:r>
      <w:r w:rsidRPr="00941C5C">
        <w:rPr>
          <w:b/>
          <w:u w:val="single"/>
        </w:rPr>
        <w:tab/>
      </w:r>
      <w:r w:rsidRPr="00941C5C">
        <w:rPr>
          <w:u w:val="single"/>
        </w:rPr>
        <w:t>Stop TA timer upon RLF or BF?</w:t>
      </w:r>
    </w:p>
    <w:p w14:paraId="486BC4F2" w14:textId="17468D3E" w:rsidR="00941C5C" w:rsidRDefault="00941C5C" w:rsidP="007E2FC8">
      <w:pPr>
        <w:rPr>
          <w:lang w:val="en-US" w:eastAsia="ja-JP"/>
        </w:rPr>
      </w:pPr>
      <w:r>
        <w:rPr>
          <w:rFonts w:hint="eastAsia"/>
          <w:lang w:val="en-US" w:eastAsia="ja-JP"/>
        </w:rPr>
        <w:t>Y</w:t>
      </w:r>
      <w:r>
        <w:rPr>
          <w:lang w:val="en-US" w:eastAsia="ja-JP"/>
        </w:rPr>
        <w:t>es. As agreed in the last meeting, u</w:t>
      </w:r>
      <w:r w:rsidRPr="003E5F14">
        <w:t>pon reception of a network SCG activation command,</w:t>
      </w:r>
      <w:r>
        <w:rPr>
          <w:lang w:val="en-US" w:eastAsia="ja-JP"/>
        </w:rPr>
        <w:t xml:space="preserve"> the UE shall perform RACH towards the </w:t>
      </w:r>
      <w:r w:rsidRPr="00941C5C">
        <w:rPr>
          <w:lang w:val="en-US" w:eastAsia="ja-JP"/>
        </w:rPr>
        <w:t>SCG if any of the following condition is true:</w:t>
      </w:r>
    </w:p>
    <w:p w14:paraId="5DC3A286" w14:textId="77777777" w:rsidR="00941C5C" w:rsidRDefault="00941C5C" w:rsidP="00941C5C">
      <w:pPr>
        <w:rPr>
          <w:lang w:eastAsia="ja-JP"/>
        </w:rPr>
      </w:pPr>
      <w:r>
        <w:rPr>
          <w:lang w:eastAsia="ja-JP"/>
        </w:rPr>
        <w:t>-</w:t>
      </w:r>
      <w:r>
        <w:rPr>
          <w:lang w:eastAsia="ja-JP"/>
        </w:rPr>
        <w:tab/>
        <w:t>reconfigurationWithSync is included in the SCG activation command</w:t>
      </w:r>
    </w:p>
    <w:p w14:paraId="353ED1D0" w14:textId="77777777" w:rsidR="00941C5C" w:rsidRDefault="00941C5C" w:rsidP="00941C5C">
      <w:pPr>
        <w:rPr>
          <w:lang w:eastAsia="ja-JP"/>
        </w:rPr>
      </w:pPr>
      <w:r>
        <w:rPr>
          <w:lang w:eastAsia="ja-JP"/>
        </w:rPr>
        <w:t>-</w:t>
      </w:r>
      <w:r>
        <w:rPr>
          <w:lang w:eastAsia="ja-JP"/>
        </w:rPr>
        <w:tab/>
        <w:t>TA timer for the PSCell is expired</w:t>
      </w:r>
    </w:p>
    <w:p w14:paraId="4603D7F4" w14:textId="77777777" w:rsidR="00941C5C" w:rsidRDefault="00941C5C" w:rsidP="00941C5C">
      <w:pPr>
        <w:rPr>
          <w:lang w:eastAsia="ja-JP"/>
        </w:rPr>
      </w:pPr>
      <w:r>
        <w:rPr>
          <w:lang w:eastAsia="ja-JP"/>
        </w:rPr>
        <w:t>-</w:t>
      </w:r>
      <w:r>
        <w:rPr>
          <w:lang w:eastAsia="ja-JP"/>
        </w:rPr>
        <w:tab/>
        <w:t>RLF is declared</w:t>
      </w:r>
    </w:p>
    <w:p w14:paraId="08A53B59" w14:textId="07A4E758" w:rsidR="00941C5C" w:rsidRDefault="00941C5C" w:rsidP="00941C5C">
      <w:pPr>
        <w:rPr>
          <w:lang w:eastAsia="ja-JP"/>
        </w:rPr>
      </w:pPr>
      <w:r>
        <w:rPr>
          <w:lang w:eastAsia="ja-JP"/>
        </w:rPr>
        <w:t>-</w:t>
      </w:r>
      <w:r>
        <w:rPr>
          <w:lang w:eastAsia="ja-JP"/>
        </w:rPr>
        <w:tab/>
        <w:t>BF is declared</w:t>
      </w:r>
    </w:p>
    <w:p w14:paraId="5C4BD809" w14:textId="1304B880" w:rsidR="00941C5C" w:rsidRDefault="00941C5C" w:rsidP="00941C5C">
      <w:pPr>
        <w:rPr>
          <w:lang w:eastAsia="ja-JP"/>
        </w:rPr>
      </w:pPr>
      <w:r>
        <w:rPr>
          <w:rFonts w:hint="eastAsia"/>
          <w:lang w:eastAsia="ja-JP"/>
        </w:rPr>
        <w:t>T</w:t>
      </w:r>
      <w:r>
        <w:rPr>
          <w:lang w:eastAsia="ja-JP"/>
        </w:rPr>
        <w:t>hus, after RLF or BF on the PSCell in deactivated SCG is detected, the UE cannot activate SCG without RACH, whether TA timer for the PSCell is running or not.</w:t>
      </w:r>
      <w:r w:rsidR="00BA178F">
        <w:rPr>
          <w:lang w:eastAsia="ja-JP"/>
        </w:rPr>
        <w:t xml:space="preserve"> We do not see other purposes to keep TA timer running, so we think it is simpler to stop the TA timer.</w:t>
      </w:r>
    </w:p>
    <w:p w14:paraId="739DA291" w14:textId="1EDC8078" w:rsidR="00941C5C" w:rsidRDefault="00941C5C" w:rsidP="00941C5C">
      <w:pPr>
        <w:rPr>
          <w:b/>
          <w:bCs/>
          <w:lang w:eastAsia="ja-JP"/>
        </w:rPr>
      </w:pPr>
      <w:r w:rsidRPr="00BA178F">
        <w:rPr>
          <w:b/>
          <w:bCs/>
          <w:lang w:eastAsia="ja-JP"/>
        </w:rPr>
        <w:t>Proposal 1</w:t>
      </w:r>
      <w:r w:rsidRPr="00A30DC3">
        <w:rPr>
          <w:b/>
          <w:bCs/>
          <w:lang w:eastAsia="ja-JP"/>
        </w:rPr>
        <w:t>. UE stops TA timer for PSCell in deactivated SCG upon RLF or BF.</w:t>
      </w:r>
    </w:p>
    <w:p w14:paraId="0C394B19" w14:textId="77777777" w:rsidR="005D1354" w:rsidRPr="00941C5C" w:rsidRDefault="005D1354" w:rsidP="00941C5C">
      <w:pPr>
        <w:rPr>
          <w:lang w:eastAsia="ja-JP"/>
        </w:rPr>
      </w:pPr>
    </w:p>
    <w:p w14:paraId="790379D2" w14:textId="77777777" w:rsidR="00941C5C" w:rsidRPr="00941C5C" w:rsidRDefault="00941C5C" w:rsidP="00941C5C">
      <w:pPr>
        <w:pStyle w:val="B2"/>
        <w:rPr>
          <w:u w:val="single"/>
        </w:rPr>
      </w:pPr>
      <w:r w:rsidRPr="00941C5C">
        <w:rPr>
          <w:u w:val="single"/>
        </w:rPr>
        <w:t>-</w:t>
      </w:r>
      <w:r w:rsidRPr="00941C5C">
        <w:rPr>
          <w:u w:val="single"/>
        </w:rPr>
        <w:tab/>
        <w:t>Stop RLM/BFD after TA timer expiry?</w:t>
      </w:r>
    </w:p>
    <w:p w14:paraId="0A12F6B0" w14:textId="1258E61D" w:rsidR="00941C5C" w:rsidRDefault="00941C5C" w:rsidP="007E2FC8">
      <w:pPr>
        <w:rPr>
          <w:lang w:val="en-US" w:eastAsia="ja-JP"/>
        </w:rPr>
      </w:pPr>
      <w:r>
        <w:rPr>
          <w:rFonts w:hint="eastAsia"/>
          <w:lang w:val="en-US" w:eastAsia="ja-JP"/>
        </w:rPr>
        <w:t>N</w:t>
      </w:r>
      <w:r>
        <w:rPr>
          <w:lang w:val="en-US" w:eastAsia="ja-JP"/>
        </w:rPr>
        <w:t>o</w:t>
      </w:r>
      <w:r w:rsidR="005D1354">
        <w:rPr>
          <w:lang w:val="en-US" w:eastAsia="ja-JP"/>
        </w:rPr>
        <w:t xml:space="preserve"> strong view</w:t>
      </w:r>
      <w:r>
        <w:rPr>
          <w:lang w:val="en-US" w:eastAsia="ja-JP"/>
        </w:rPr>
        <w:t xml:space="preserve">. </w:t>
      </w:r>
      <w:r w:rsidR="005D1354">
        <w:rPr>
          <w:lang w:val="en-US" w:eastAsia="ja-JP"/>
        </w:rPr>
        <w:t>There is no need to keep RLM/BFD in terms of RACH-less activation, but it is ok</w:t>
      </w:r>
      <w:r w:rsidR="009A48A4">
        <w:rPr>
          <w:lang w:val="en-US" w:eastAsia="ja-JP"/>
        </w:rPr>
        <w:t xml:space="preserve"> to keep RLM/BFD</w:t>
      </w:r>
      <w:r w:rsidR="005D1354">
        <w:rPr>
          <w:lang w:val="en-US" w:eastAsia="ja-JP"/>
        </w:rPr>
        <w:t xml:space="preserve"> if the RLM/BFD on a valid cell contributes to reduction of activation delay.</w:t>
      </w:r>
    </w:p>
    <w:p w14:paraId="39C77F1E" w14:textId="77777777" w:rsidR="005D1354" w:rsidRPr="009A48A4" w:rsidRDefault="005D1354" w:rsidP="007E2FC8">
      <w:pPr>
        <w:rPr>
          <w:lang w:val="en-US" w:eastAsia="ja-JP"/>
        </w:rPr>
      </w:pPr>
    </w:p>
    <w:p w14:paraId="4776BE2D" w14:textId="77777777" w:rsidR="00941C5C" w:rsidRPr="00941C5C" w:rsidRDefault="00941C5C" w:rsidP="00941C5C">
      <w:pPr>
        <w:pStyle w:val="B2"/>
        <w:rPr>
          <w:u w:val="single"/>
        </w:rPr>
      </w:pPr>
      <w:r w:rsidRPr="00941C5C">
        <w:rPr>
          <w:u w:val="single"/>
        </w:rPr>
        <w:t>-</w:t>
      </w:r>
      <w:r w:rsidRPr="00941C5C">
        <w:rPr>
          <w:u w:val="single"/>
        </w:rPr>
        <w:tab/>
        <w:t>Stop RLM/BFD after RLF/BF?</w:t>
      </w:r>
    </w:p>
    <w:p w14:paraId="5C8D5639" w14:textId="356462CA" w:rsidR="00941C5C" w:rsidRDefault="00941C5C" w:rsidP="007E2FC8">
      <w:pPr>
        <w:rPr>
          <w:lang w:val="en-US" w:eastAsia="ja-JP"/>
        </w:rPr>
      </w:pPr>
      <w:r>
        <w:rPr>
          <w:rFonts w:hint="eastAsia"/>
          <w:lang w:val="en-US" w:eastAsia="ja-JP"/>
        </w:rPr>
        <w:t>Y</w:t>
      </w:r>
      <w:r>
        <w:rPr>
          <w:lang w:val="en-US" w:eastAsia="ja-JP"/>
        </w:rPr>
        <w:t xml:space="preserve">es. </w:t>
      </w:r>
      <w:r w:rsidR="00A30DC3">
        <w:rPr>
          <w:lang w:val="en-US" w:eastAsia="ja-JP"/>
        </w:rPr>
        <w:t>Please see the next OI.</w:t>
      </w:r>
    </w:p>
    <w:p w14:paraId="672E9E65" w14:textId="77777777" w:rsidR="005D1354" w:rsidRPr="00941C5C" w:rsidRDefault="005D1354" w:rsidP="007E2FC8">
      <w:pPr>
        <w:rPr>
          <w:lang w:val="en-US" w:eastAsia="ja-JP"/>
        </w:rPr>
      </w:pPr>
    </w:p>
    <w:p w14:paraId="3D825ACA" w14:textId="77777777" w:rsidR="00941C5C" w:rsidRPr="00941C5C" w:rsidRDefault="00941C5C" w:rsidP="00941C5C">
      <w:pPr>
        <w:pStyle w:val="B2"/>
        <w:rPr>
          <w:u w:val="single"/>
        </w:rPr>
      </w:pPr>
      <w:r w:rsidRPr="00941C5C">
        <w:rPr>
          <w:u w:val="single"/>
        </w:rPr>
        <w:t>-</w:t>
      </w:r>
      <w:r w:rsidRPr="00941C5C">
        <w:rPr>
          <w:u w:val="single"/>
        </w:rPr>
        <w:tab/>
        <w:t>After RLF/BF, resume RLM/BFD upon reconfiguration (withsync)?</w:t>
      </w:r>
    </w:p>
    <w:p w14:paraId="3AAF9E01" w14:textId="50A99256" w:rsidR="00941C5C" w:rsidRDefault="00941C5C" w:rsidP="007E2FC8">
      <w:pPr>
        <w:rPr>
          <w:lang w:val="en-US" w:eastAsia="ja-JP"/>
        </w:rPr>
      </w:pPr>
      <w:r>
        <w:rPr>
          <w:rFonts w:hint="eastAsia"/>
          <w:lang w:val="en-US" w:eastAsia="ja-JP"/>
        </w:rPr>
        <w:t>Y</w:t>
      </w:r>
      <w:r>
        <w:rPr>
          <w:lang w:val="en-US" w:eastAsia="ja-JP"/>
        </w:rPr>
        <w:t xml:space="preserve">es. </w:t>
      </w:r>
      <w:r w:rsidR="00A30DC3">
        <w:rPr>
          <w:lang w:val="en-US" w:eastAsia="ja-JP"/>
        </w:rPr>
        <w:t>Following agreements were made in the last meeting;</w:t>
      </w:r>
    </w:p>
    <w:p w14:paraId="145FD04D" w14:textId="77777777" w:rsidR="00A30DC3" w:rsidRDefault="00A30DC3" w:rsidP="007E2FC8">
      <w:pPr>
        <w:rPr>
          <w:lang w:val="en-US" w:eastAsia="ja-JP"/>
        </w:rPr>
      </w:pPr>
    </w:p>
    <w:p w14:paraId="4BEEC129" w14:textId="77777777" w:rsidR="00A30DC3" w:rsidRPr="00DD14B4" w:rsidRDefault="00A30DC3" w:rsidP="00A30DC3">
      <w:pPr>
        <w:pStyle w:val="Agreement"/>
      </w:pPr>
      <w:r w:rsidRPr="00DD14B4">
        <w:t>5</w:t>
      </w:r>
      <w:r w:rsidRPr="00DD14B4">
        <w:tab/>
        <w:t>tci-Info,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4CE38D1E" w14:textId="77777777" w:rsidR="00A30DC3" w:rsidRDefault="00A30DC3" w:rsidP="007E2FC8">
      <w:pPr>
        <w:rPr>
          <w:lang w:eastAsia="ja-JP"/>
        </w:rPr>
      </w:pPr>
    </w:p>
    <w:p w14:paraId="5663C0F8" w14:textId="31D7EFC5" w:rsidR="00A30DC3" w:rsidRDefault="00A30DC3" w:rsidP="007E2FC8">
      <w:pPr>
        <w:rPr>
          <w:lang w:eastAsia="ja-JP"/>
        </w:rPr>
      </w:pPr>
      <w:r>
        <w:rPr>
          <w:rFonts w:hint="eastAsia"/>
          <w:lang w:eastAsia="ja-JP"/>
        </w:rPr>
        <w:t>w</w:t>
      </w:r>
      <w:r>
        <w:rPr>
          <w:lang w:eastAsia="ja-JP"/>
        </w:rPr>
        <w:t>hich mean the MN can include tci-Info in RRC reconfiguration message during SCG deactivated state so that the UE can resume RLM/BFD based on newly activated TCI states. The UE should stop RLM/BFD upon RLF/BF until receiving RRC reconfiguration message.</w:t>
      </w:r>
    </w:p>
    <w:p w14:paraId="44161D6D" w14:textId="307E6441" w:rsidR="00A30DC3" w:rsidRPr="00A30DC3" w:rsidRDefault="00A30DC3" w:rsidP="007E2FC8">
      <w:pPr>
        <w:rPr>
          <w:b/>
          <w:bCs/>
          <w:lang w:eastAsia="ja-JP"/>
        </w:rPr>
      </w:pPr>
      <w:r w:rsidRPr="00A30DC3">
        <w:rPr>
          <w:rFonts w:hint="eastAsia"/>
          <w:b/>
          <w:bCs/>
          <w:lang w:eastAsia="ja-JP"/>
        </w:rPr>
        <w:t>P</w:t>
      </w:r>
      <w:r w:rsidRPr="00A30DC3">
        <w:rPr>
          <w:b/>
          <w:bCs/>
          <w:lang w:eastAsia="ja-JP"/>
        </w:rPr>
        <w:t xml:space="preserve">roposal </w:t>
      </w:r>
      <w:r w:rsidR="005D1354">
        <w:rPr>
          <w:b/>
          <w:bCs/>
          <w:lang w:eastAsia="ja-JP"/>
        </w:rPr>
        <w:t>2</w:t>
      </w:r>
      <w:r w:rsidRPr="00A30DC3">
        <w:rPr>
          <w:b/>
          <w:bCs/>
          <w:lang w:eastAsia="ja-JP"/>
        </w:rPr>
        <w:t>. UE stops RLM/BFD after RLF/BF is detected.</w:t>
      </w:r>
    </w:p>
    <w:p w14:paraId="1C057E5A" w14:textId="4941102B" w:rsidR="00A30DC3" w:rsidRPr="00A30DC3" w:rsidRDefault="00A30DC3" w:rsidP="007E2FC8">
      <w:pPr>
        <w:rPr>
          <w:b/>
          <w:bCs/>
          <w:lang w:eastAsia="ja-JP"/>
        </w:rPr>
      </w:pPr>
      <w:r w:rsidRPr="00A30DC3">
        <w:rPr>
          <w:rFonts w:hint="eastAsia"/>
          <w:b/>
          <w:bCs/>
          <w:lang w:eastAsia="ja-JP"/>
        </w:rPr>
        <w:t>P</w:t>
      </w:r>
      <w:r w:rsidRPr="00A30DC3">
        <w:rPr>
          <w:b/>
          <w:bCs/>
          <w:lang w:eastAsia="ja-JP"/>
        </w:rPr>
        <w:t xml:space="preserve">roposal </w:t>
      </w:r>
      <w:r w:rsidR="005D1354">
        <w:rPr>
          <w:b/>
          <w:bCs/>
          <w:lang w:eastAsia="ja-JP"/>
        </w:rPr>
        <w:t>3</w:t>
      </w:r>
      <w:r w:rsidRPr="00A30DC3">
        <w:rPr>
          <w:b/>
          <w:bCs/>
          <w:lang w:eastAsia="ja-JP"/>
        </w:rPr>
        <w:t>. After RLF/BF, UE resumes RLM/BFD upon reconfiguration (withsync).</w:t>
      </w:r>
    </w:p>
    <w:p w14:paraId="7B360095" w14:textId="460CB42D" w:rsidR="00A30DC3" w:rsidRDefault="00A30DC3" w:rsidP="00A30DC3">
      <w:pPr>
        <w:rPr>
          <w:lang w:eastAsia="ja-JP"/>
        </w:rPr>
      </w:pPr>
      <w:r>
        <w:rPr>
          <w:rFonts w:hint="eastAsia"/>
          <w:lang w:eastAsia="ja-JP"/>
        </w:rPr>
        <w:t>H</w:t>
      </w:r>
      <w:r>
        <w:rPr>
          <w:lang w:eastAsia="ja-JP"/>
        </w:rPr>
        <w:t>owever, UE may not perform RLM and BFD based on TCI states. In the current spec[2],</w:t>
      </w:r>
      <w:r w:rsidRPr="00A30DC3">
        <w:rPr>
          <w:lang w:eastAsia="ja-JP"/>
        </w:rPr>
        <w:t xml:space="preserve"> </w:t>
      </w:r>
      <w:r>
        <w:rPr>
          <w:lang w:eastAsia="ja-JP"/>
        </w:rPr>
        <w:t>UE selects RSs to perform RLM the as follows:</w:t>
      </w:r>
    </w:p>
    <w:p w14:paraId="61C13C47" w14:textId="77777777" w:rsidR="00A30DC3" w:rsidRPr="009A3AFA" w:rsidRDefault="00A30DC3" w:rsidP="00A30DC3">
      <w:pPr>
        <w:rPr>
          <w:shd w:val="pct15" w:color="auto" w:fill="FFFFFF"/>
        </w:rPr>
      </w:pPr>
      <w:r w:rsidRPr="009A3AFA">
        <w:rPr>
          <w:shd w:val="pct15" w:color="auto" w:fill="FFFFFF"/>
        </w:rPr>
        <w:t xml:space="preserve">If the UE is not provided </w:t>
      </w:r>
      <w:r w:rsidRPr="009A3AFA">
        <w:rPr>
          <w:i/>
          <w:shd w:val="pct15" w:color="auto" w:fill="FFFFFF"/>
        </w:rPr>
        <w:t>RadioLinkMonitoringRS</w:t>
      </w:r>
      <w:r w:rsidRPr="009A3AFA">
        <w:rPr>
          <w:iCs/>
          <w:shd w:val="pct15" w:color="auto" w:fill="FFFFFF"/>
        </w:rPr>
        <w:t xml:space="preserve"> and the UE is provided for PDCCH receptions TCI states that include one or more of a CSI-RS</w:t>
      </w:r>
    </w:p>
    <w:p w14:paraId="4D325C37" w14:textId="77777777" w:rsidR="00A30DC3" w:rsidRPr="009A3AFA" w:rsidRDefault="00A30DC3" w:rsidP="00A30DC3">
      <w:pPr>
        <w:pStyle w:val="B1"/>
        <w:rPr>
          <w:shd w:val="pct15" w:color="auto" w:fill="FFFFFF"/>
        </w:rPr>
      </w:pPr>
      <w:r w:rsidRPr="009A3AFA">
        <w:rPr>
          <w:shd w:val="pct15" w:color="auto" w:fill="FFFFFF"/>
        </w:rPr>
        <w:t>-</w:t>
      </w:r>
      <w:r w:rsidRPr="009A3AFA">
        <w:rPr>
          <w:shd w:val="pct15" w:color="auto" w:fill="FFFFFF"/>
        </w:rPr>
        <w:tab/>
      </w:r>
      <w:r w:rsidRPr="009A3AFA">
        <w:rPr>
          <w:rFonts w:hint="eastAsia"/>
          <w:shd w:val="pct15" w:color="auto" w:fill="FFFFFF"/>
        </w:rPr>
        <w:t xml:space="preserve">the </w:t>
      </w:r>
      <w:r w:rsidRPr="009A3AFA">
        <w:rPr>
          <w:shd w:val="pct15" w:color="auto" w:fill="FFFFFF"/>
        </w:rPr>
        <w:t xml:space="preserve">UE uses for radio link monitoring the RS provided for the active TCI state for PDCCH </w:t>
      </w:r>
      <w:r w:rsidRPr="009A3AFA">
        <w:rPr>
          <w:iCs/>
          <w:shd w:val="pct15" w:color="auto" w:fill="FFFFFF"/>
        </w:rPr>
        <w:t>reception</w:t>
      </w:r>
      <w:r w:rsidRPr="009A3AFA">
        <w:rPr>
          <w:shd w:val="pct15" w:color="auto" w:fill="FFFFFF"/>
        </w:rPr>
        <w:t xml:space="preserve"> if the active TCI state for PDCCH reception includes only one RS</w:t>
      </w:r>
    </w:p>
    <w:p w14:paraId="20087D74" w14:textId="77777777" w:rsidR="00A30DC3" w:rsidRDefault="00A30DC3" w:rsidP="00A30DC3">
      <w:pPr>
        <w:rPr>
          <w:lang w:val="en-US" w:eastAsia="ja-JP"/>
        </w:rPr>
      </w:pPr>
      <w:r>
        <w:rPr>
          <w:lang w:val="en-US" w:eastAsia="ja-JP"/>
        </w:rPr>
        <w:t xml:space="preserve">Also, </w:t>
      </w:r>
      <w:r>
        <w:rPr>
          <w:lang w:eastAsia="ja-JP"/>
        </w:rPr>
        <w:t>UE selects a set of RSs to perform BFD as follows:</w:t>
      </w:r>
      <w:r>
        <w:rPr>
          <w:lang w:val="en-US" w:eastAsia="ja-JP"/>
        </w:rPr>
        <w:t xml:space="preserve"> </w:t>
      </w:r>
    </w:p>
    <w:p w14:paraId="00C18BF5" w14:textId="77777777" w:rsidR="00A30DC3" w:rsidRPr="009A3AFA" w:rsidRDefault="00A30DC3" w:rsidP="00A30DC3">
      <w:pPr>
        <w:rPr>
          <w:shd w:val="pct15" w:color="auto" w:fill="FFFFFF"/>
          <w:lang w:val="en-US" w:eastAsia="ja-JP"/>
        </w:rPr>
      </w:pPr>
      <w:r w:rsidRPr="009A3AFA">
        <w:rPr>
          <w:shd w:val="pct15" w:color="auto" w:fill="FFFFFF"/>
          <w:lang w:eastAsia="ja-JP"/>
        </w:rPr>
        <w:t xml:space="preserve">A </w:t>
      </w:r>
      <w:r w:rsidRPr="009A3AFA">
        <w:rPr>
          <w:shd w:val="pct15" w:color="auto" w:fill="FFFFFF"/>
        </w:rPr>
        <w:t xml:space="preserve">UE can be provided, for each BWP of a serving cell, a set </w:t>
      </w:r>
      <w:r w:rsidRPr="009A3AFA">
        <w:rPr>
          <w:iCs/>
          <w:noProof/>
          <w:position w:val="-10"/>
          <w:shd w:val="pct15" w:color="auto" w:fill="FFFFFF"/>
        </w:rPr>
        <w:drawing>
          <wp:inline distT="0" distB="0" distL="0" distR="0" wp14:anchorId="77D0F096" wp14:editId="25AAAE38">
            <wp:extent cx="180975" cy="18097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of periodic CSI-RS resource configuration indexes by </w:t>
      </w:r>
      <w:r w:rsidRPr="009A3AFA">
        <w:rPr>
          <w:i/>
          <w:shd w:val="pct15" w:color="auto" w:fill="FFFFFF"/>
        </w:rPr>
        <w:t>failureDetectionResources</w:t>
      </w:r>
      <w:r w:rsidRPr="009A3AFA">
        <w:rPr>
          <w:rFonts w:hint="eastAsia"/>
          <w:i/>
          <w:shd w:val="pct15" w:color="auto" w:fill="FFFFFF"/>
        </w:rPr>
        <w:t>ToAddModList</w:t>
      </w:r>
      <w:r w:rsidRPr="009A3AFA">
        <w:rPr>
          <w:iCs/>
          <w:shd w:val="pct15" w:color="auto" w:fill="FFFFFF"/>
        </w:rPr>
        <w:t xml:space="preserve"> and </w:t>
      </w:r>
      <w:r w:rsidRPr="009A3AFA">
        <w:rPr>
          <w:shd w:val="pct15" w:color="auto" w:fill="FFFFFF"/>
        </w:rPr>
        <w:t xml:space="preserve">a set </w:t>
      </w:r>
      <w:r w:rsidRPr="009A3AFA">
        <w:rPr>
          <w:iCs/>
          <w:noProof/>
          <w:position w:val="-10"/>
          <w:shd w:val="pct15" w:color="auto" w:fill="FFFFFF"/>
        </w:rPr>
        <w:drawing>
          <wp:inline distT="0" distB="0" distL="0" distR="0" wp14:anchorId="1FEA5A69" wp14:editId="7C9B2D3B">
            <wp:extent cx="180975" cy="18097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w:t>
      </w:r>
      <w:r w:rsidRPr="009A3AFA">
        <w:rPr>
          <w:shd w:val="pct15" w:color="auto" w:fill="FFFFFF"/>
        </w:rPr>
        <w:t xml:space="preserve">of periodic CSI-RS resource configuration indexes and/or SS/PBCH block indexes by </w:t>
      </w:r>
      <w:r w:rsidRPr="009A3AFA">
        <w:rPr>
          <w:i/>
          <w:shd w:val="pct15" w:color="auto" w:fill="FFFFFF"/>
          <w:lang w:val="en-US" w:eastAsia="ja-JP"/>
        </w:rPr>
        <w:t>candidateBeamRSList</w:t>
      </w:r>
      <w:r w:rsidRPr="009A3AFA">
        <w:rPr>
          <w:shd w:val="pct15" w:color="auto" w:fill="FFFFFF"/>
          <w:lang w:val="en-US" w:eastAsia="ja-JP"/>
        </w:rPr>
        <w:t xml:space="preserve"> or </w:t>
      </w:r>
      <w:r w:rsidRPr="009A3AFA">
        <w:rPr>
          <w:i/>
          <w:shd w:val="pct15" w:color="auto" w:fill="FFFFFF"/>
        </w:rPr>
        <w:t xml:space="preserve">candidateBeamRSListExt </w:t>
      </w:r>
      <w:r w:rsidRPr="009A3AFA">
        <w:rPr>
          <w:iCs/>
          <w:shd w:val="pct15" w:color="auto" w:fill="FFFFFF"/>
        </w:rPr>
        <w:t>or</w:t>
      </w:r>
      <w:r w:rsidRPr="009A3AFA">
        <w:rPr>
          <w:shd w:val="pct15" w:color="auto" w:fill="FFFFFF"/>
          <w:lang w:eastAsia="ja-JP"/>
        </w:rPr>
        <w:t xml:space="preserve"> </w:t>
      </w:r>
      <w:r w:rsidRPr="009A3AFA">
        <w:rPr>
          <w:i/>
          <w:shd w:val="pct15" w:color="auto" w:fill="FFFFFF"/>
          <w:lang w:eastAsia="ja-JP"/>
        </w:rPr>
        <w:t>candidateBeamRSSCellList</w:t>
      </w:r>
      <w:r w:rsidRPr="009A3AFA">
        <w:rPr>
          <w:shd w:val="pct15" w:color="auto" w:fill="FFFFFF"/>
        </w:rPr>
        <w:t xml:space="preserve"> for radio link quality measurements on the BWP of the serving cell. If the UE is not provided </w:t>
      </w:r>
      <w:r w:rsidRPr="009A3AFA">
        <w:rPr>
          <w:iCs/>
          <w:position w:val="-10"/>
          <w:shd w:val="pct15" w:color="auto" w:fill="FFFFFF"/>
        </w:rPr>
        <w:object w:dxaOrig="240" w:dyaOrig="300" w14:anchorId="69F8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9" o:title=""/>
          </v:shape>
          <o:OLEObject Type="Embed" ProgID="Equation.3" ShapeID="_x0000_i1025" DrawAspect="Content" ObjectID="_1706372537" r:id="rId10"/>
        </w:object>
      </w:r>
      <w:r w:rsidRPr="009A3AFA">
        <w:rPr>
          <w:iCs/>
          <w:shd w:val="pct15" w:color="auto" w:fill="FFFFFF"/>
        </w:rPr>
        <w:t xml:space="preserve"> by</w:t>
      </w:r>
      <w:r w:rsidRPr="009A3AFA">
        <w:rPr>
          <w:shd w:val="pct15" w:color="auto" w:fill="FFFFFF"/>
        </w:rPr>
        <w:t xml:space="preserve"> </w:t>
      </w:r>
      <w:r w:rsidRPr="009A3AFA">
        <w:rPr>
          <w:i/>
          <w:shd w:val="pct15" w:color="auto" w:fill="FFFFFF"/>
        </w:rPr>
        <w:t>failureDetectionResources</w:t>
      </w:r>
      <w:r w:rsidRPr="009A3AFA">
        <w:rPr>
          <w:rFonts w:hint="eastAsia"/>
          <w:i/>
          <w:shd w:val="pct15" w:color="auto" w:fill="FFFFFF"/>
        </w:rPr>
        <w:t>ToAddModList</w:t>
      </w:r>
      <w:r w:rsidRPr="009A3AFA">
        <w:rPr>
          <w:szCs w:val="16"/>
          <w:shd w:val="pct15" w:color="auto" w:fill="FFFFFF"/>
        </w:rPr>
        <w:t xml:space="preserve"> for a BWP of the serving cell</w:t>
      </w:r>
      <w:r w:rsidRPr="009A3AFA">
        <w:rPr>
          <w:iCs/>
          <w:shd w:val="pct15" w:color="auto" w:fill="FFFFFF"/>
        </w:rPr>
        <w:t xml:space="preserve">, the UE determines the set </w:t>
      </w:r>
      <w:r w:rsidRPr="009A3AFA">
        <w:rPr>
          <w:iCs/>
          <w:noProof/>
          <w:position w:val="-10"/>
          <w:shd w:val="pct15" w:color="auto" w:fill="FFFFFF"/>
        </w:rPr>
        <w:drawing>
          <wp:inline distT="0" distB="0" distL="0" distR="0" wp14:anchorId="68232E63" wp14:editId="28B772D8">
            <wp:extent cx="180975" cy="18097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to include periodic CSI-RS resource configuration indexes with same values as the RS indexes in the RS sets indicated by</w:t>
      </w:r>
      <w:r w:rsidRPr="009A3AFA">
        <w:rPr>
          <w:shd w:val="pct15" w:color="auto" w:fill="FFFFFF"/>
        </w:rPr>
        <w:t xml:space="preserve"> </w:t>
      </w:r>
      <w:r w:rsidRPr="009A3AFA">
        <w:rPr>
          <w:i/>
          <w:shd w:val="pct15" w:color="auto" w:fill="FFFFFF"/>
        </w:rPr>
        <w:t>TCI-State</w:t>
      </w:r>
      <w:r w:rsidRPr="009A3AFA">
        <w:rPr>
          <w:shd w:val="pct15" w:color="auto" w:fill="FFFFFF"/>
        </w:rPr>
        <w:t xml:space="preserve"> for respective CORESETs that the UE uses for monitoring PDCCH and, ...</w:t>
      </w:r>
    </w:p>
    <w:p w14:paraId="1C22EE0E" w14:textId="77777777" w:rsidR="00A30DC3" w:rsidRDefault="00A30DC3" w:rsidP="00A30DC3">
      <w:pPr>
        <w:rPr>
          <w:lang w:val="en-US" w:eastAsia="ja-JP"/>
        </w:rPr>
      </w:pPr>
      <w:r>
        <w:rPr>
          <w:rFonts w:hint="eastAsia"/>
          <w:lang w:val="en-US" w:eastAsia="ja-JP"/>
        </w:rPr>
        <w:t>T</w:t>
      </w:r>
      <w:r>
        <w:rPr>
          <w:lang w:val="en-US" w:eastAsia="ja-JP"/>
        </w:rPr>
        <w:t xml:space="preserve">hus we understand that UE first follows the configuration in </w:t>
      </w:r>
      <w:r w:rsidRPr="00946004">
        <w:rPr>
          <w:i/>
          <w:iCs/>
          <w:lang w:val="en-US" w:eastAsia="ja-JP"/>
        </w:rPr>
        <w:t>RadioLinkMonitoringConfig</w:t>
      </w:r>
      <w:r>
        <w:rPr>
          <w:lang w:val="en-US" w:eastAsia="ja-JP"/>
        </w:rPr>
        <w:t xml:space="preserve">. UE performs RLM and BFD based on activated TCI states for PDCCH only when no RS is configured for RLM and BFD in </w:t>
      </w:r>
      <w:r w:rsidRPr="00A5575B">
        <w:rPr>
          <w:i/>
          <w:iCs/>
          <w:lang w:val="en-US" w:eastAsia="ja-JP"/>
        </w:rPr>
        <w:t>RadioLinkMonitoringConfig</w:t>
      </w:r>
      <w:r>
        <w:rPr>
          <w:lang w:val="en-US" w:eastAsia="ja-JP"/>
        </w:rPr>
        <w:t xml:space="preserve"> (e.g., for RLM, no RS whose </w:t>
      </w:r>
      <w:r w:rsidRPr="00A5575B">
        <w:rPr>
          <w:i/>
          <w:iCs/>
          <w:lang w:val="en-US" w:eastAsia="ja-JP"/>
        </w:rPr>
        <w:t>purpose</w:t>
      </w:r>
      <w:r>
        <w:rPr>
          <w:lang w:val="en-US" w:eastAsia="ja-JP"/>
        </w:rPr>
        <w:t xml:space="preserve"> is “</w:t>
      </w:r>
      <w:r w:rsidRPr="00A5575B">
        <w:rPr>
          <w:i/>
          <w:iCs/>
          <w:lang w:val="en-US" w:eastAsia="ja-JP"/>
        </w:rPr>
        <w:t>rlf</w:t>
      </w:r>
      <w:r>
        <w:rPr>
          <w:lang w:val="en-US" w:eastAsia="ja-JP"/>
        </w:rPr>
        <w:t>” or “</w:t>
      </w:r>
      <w:r w:rsidRPr="00A5575B">
        <w:rPr>
          <w:i/>
          <w:iCs/>
          <w:lang w:val="en-US" w:eastAsia="ja-JP"/>
        </w:rPr>
        <w:t>both</w:t>
      </w:r>
      <w:r>
        <w:rPr>
          <w:lang w:val="en-US" w:eastAsia="ja-JP"/>
        </w:rPr>
        <w:t>” is configured).</w:t>
      </w:r>
    </w:p>
    <w:p w14:paraId="03133D79" w14:textId="0668F192" w:rsidR="00A30DC3" w:rsidRDefault="00A30DC3" w:rsidP="00A30DC3">
      <w:pPr>
        <w:rPr>
          <w:lang w:val="en-US" w:eastAsia="ja-JP"/>
        </w:rPr>
      </w:pPr>
      <w:r w:rsidRPr="00A5575B">
        <w:rPr>
          <w:rFonts w:hint="eastAsia"/>
          <w:b/>
          <w:bCs/>
          <w:lang w:val="en-US" w:eastAsia="ja-JP"/>
        </w:rPr>
        <w:t>O</w:t>
      </w:r>
      <w:r w:rsidRPr="00A5575B">
        <w:rPr>
          <w:b/>
          <w:bCs/>
          <w:lang w:val="en-US" w:eastAsia="ja-JP"/>
        </w:rPr>
        <w:t xml:space="preserve">bservation </w:t>
      </w:r>
      <w:r>
        <w:rPr>
          <w:b/>
          <w:bCs/>
          <w:lang w:val="en-US" w:eastAsia="ja-JP"/>
        </w:rPr>
        <w:t>1</w:t>
      </w:r>
      <w:r w:rsidRPr="00A5575B">
        <w:rPr>
          <w:b/>
          <w:bCs/>
          <w:lang w:val="en-US" w:eastAsia="ja-JP"/>
        </w:rPr>
        <w:t xml:space="preserve">. RLM and BFD follow activated TCI states for PDCCH only when no RS is configured in </w:t>
      </w:r>
      <w:r w:rsidRPr="00A5575B">
        <w:rPr>
          <w:b/>
          <w:bCs/>
          <w:i/>
          <w:iCs/>
          <w:lang w:val="en-US" w:eastAsia="ja-JP"/>
        </w:rPr>
        <w:t>RadioLinkMonitoringConfig</w:t>
      </w:r>
      <w:r w:rsidRPr="00A5575B">
        <w:rPr>
          <w:b/>
          <w:bCs/>
          <w:lang w:val="en-US" w:eastAsia="ja-JP"/>
        </w:rPr>
        <w:t>.</w:t>
      </w:r>
    </w:p>
    <w:p w14:paraId="1429F448" w14:textId="77777777" w:rsidR="00A30DC3" w:rsidRDefault="00A30DC3" w:rsidP="00A30DC3">
      <w:pPr>
        <w:rPr>
          <w:lang w:val="en-US" w:eastAsia="ja-JP"/>
        </w:rPr>
      </w:pPr>
      <w:r>
        <w:rPr>
          <w:rFonts w:hint="eastAsia"/>
          <w:lang w:val="en-US" w:eastAsia="ja-JP"/>
        </w:rPr>
        <w:t>R</w:t>
      </w:r>
      <w:r>
        <w:rPr>
          <w:lang w:val="en-US" w:eastAsia="ja-JP"/>
        </w:rPr>
        <w:t xml:space="preserve">eturning to the topic of updating TCI states during SCG deactivated state, in the current specification, </w:t>
      </w:r>
      <w:r w:rsidRPr="00A5575B">
        <w:rPr>
          <w:lang w:val="en-US" w:eastAsia="ja-JP"/>
        </w:rPr>
        <w:t>UE cannot perform RLM or BFD according to the TCI states updated by the MN</w:t>
      </w:r>
      <w:r>
        <w:rPr>
          <w:lang w:val="en-US" w:eastAsia="ja-JP"/>
        </w:rPr>
        <w:t xml:space="preserve"> as long as any RS is configured for RLM or BFD in </w:t>
      </w:r>
      <w:r w:rsidRPr="00A5575B">
        <w:rPr>
          <w:i/>
          <w:iCs/>
          <w:lang w:val="en-US" w:eastAsia="ja-JP"/>
        </w:rPr>
        <w:t>RadioLinkMonitoringConfig</w:t>
      </w:r>
      <w:r w:rsidRPr="00A5575B">
        <w:rPr>
          <w:lang w:val="en-US" w:eastAsia="ja-JP"/>
        </w:rPr>
        <w:t>.</w:t>
      </w:r>
      <w:r>
        <w:rPr>
          <w:lang w:val="en-US" w:eastAsia="ja-JP"/>
        </w:rPr>
        <w:t xml:space="preserve"> Therefore, we propose that RRC reconfiguration for SCG deactivation indication initiated by MN should release RS in </w:t>
      </w:r>
      <w:r w:rsidRPr="00A5575B">
        <w:rPr>
          <w:i/>
          <w:iCs/>
          <w:lang w:val="en-US" w:eastAsia="ja-JP"/>
        </w:rPr>
        <w:t>RadioLinkMonitoringConfig</w:t>
      </w:r>
      <w:r>
        <w:rPr>
          <w:lang w:val="en-US" w:eastAsia="ja-JP"/>
        </w:rPr>
        <w:t>, because otherwise UE cannot trace valid RS for RLM and BFD during SCG deactivated state.</w:t>
      </w:r>
    </w:p>
    <w:p w14:paraId="288D3B86" w14:textId="4D5036B5" w:rsidR="00A30DC3" w:rsidRDefault="00A30DC3" w:rsidP="00A30DC3">
      <w:pPr>
        <w:rPr>
          <w:b/>
          <w:bCs/>
          <w:lang w:val="en-US" w:eastAsia="ja-JP"/>
        </w:rPr>
      </w:pPr>
      <w:r w:rsidRPr="00A5575B">
        <w:rPr>
          <w:rFonts w:hint="eastAsia"/>
          <w:b/>
          <w:bCs/>
          <w:lang w:val="en-US" w:eastAsia="ja-JP"/>
        </w:rPr>
        <w:t>P</w:t>
      </w:r>
      <w:r w:rsidRPr="00A5575B">
        <w:rPr>
          <w:b/>
          <w:bCs/>
          <w:lang w:val="en-US" w:eastAsia="ja-JP"/>
        </w:rPr>
        <w:t xml:space="preserve">roposal </w:t>
      </w:r>
      <w:r w:rsidR="005D1354">
        <w:rPr>
          <w:b/>
          <w:bCs/>
          <w:lang w:val="en-US" w:eastAsia="ja-JP"/>
        </w:rPr>
        <w:t>4</w:t>
      </w:r>
      <w:r w:rsidRPr="00A5575B">
        <w:rPr>
          <w:b/>
          <w:bCs/>
          <w:lang w:val="en-US" w:eastAsia="ja-JP"/>
        </w:rPr>
        <w:t>. If the network configures UE to perform RLM and BFD while the SCG is deactivated, MN instructs UE to release RSs configured in</w:t>
      </w:r>
      <w:r w:rsidRPr="00A5575B">
        <w:rPr>
          <w:b/>
          <w:bCs/>
          <w:i/>
          <w:iCs/>
          <w:lang w:val="en-US" w:eastAsia="ja-JP"/>
        </w:rPr>
        <w:t xml:space="preserve"> RadioLinkMonitoringConfig</w:t>
      </w:r>
      <w:r w:rsidRPr="00A5575B">
        <w:rPr>
          <w:b/>
          <w:bCs/>
          <w:lang w:val="en-US" w:eastAsia="ja-JP"/>
        </w:rPr>
        <w:t xml:space="preserve"> when MN indicates SCG deactivation.</w:t>
      </w:r>
    </w:p>
    <w:p w14:paraId="7051FAC5" w14:textId="77777777" w:rsidR="005D1354" w:rsidRDefault="005D1354" w:rsidP="00A30DC3">
      <w:pPr>
        <w:rPr>
          <w:lang w:val="en-US" w:eastAsia="ja-JP"/>
        </w:rPr>
      </w:pPr>
    </w:p>
    <w:p w14:paraId="5D184C40" w14:textId="77777777" w:rsidR="00941C5C" w:rsidRPr="00941C5C" w:rsidRDefault="00941C5C" w:rsidP="00941C5C">
      <w:pPr>
        <w:pStyle w:val="B2"/>
        <w:rPr>
          <w:u w:val="single"/>
        </w:rPr>
      </w:pPr>
      <w:r w:rsidRPr="00941C5C">
        <w:rPr>
          <w:u w:val="single"/>
        </w:rPr>
        <w:t>-</w:t>
      </w:r>
      <w:r w:rsidRPr="00941C5C">
        <w:rPr>
          <w:u w:val="single"/>
        </w:rPr>
        <w:tab/>
        <w:t>can the UE perform RACH-less activation if the UE is not configured to perform RLM/BFD while the SCG is deactivated?</w:t>
      </w:r>
    </w:p>
    <w:p w14:paraId="0C94BB5C" w14:textId="49C6AC80" w:rsidR="00941C5C" w:rsidRDefault="00941C5C" w:rsidP="007E2FC8">
      <w:pPr>
        <w:rPr>
          <w:lang w:val="en-US" w:eastAsia="ja-JP"/>
        </w:rPr>
      </w:pPr>
      <w:r>
        <w:rPr>
          <w:rFonts w:hint="eastAsia"/>
          <w:lang w:val="en-US" w:eastAsia="ja-JP"/>
        </w:rPr>
        <w:lastRenderedPageBreak/>
        <w:t>N</w:t>
      </w:r>
      <w:r>
        <w:rPr>
          <w:lang w:val="en-US" w:eastAsia="ja-JP"/>
        </w:rPr>
        <w:t xml:space="preserve">o. </w:t>
      </w:r>
      <w:r w:rsidR="00A30DC3">
        <w:rPr>
          <w:lang w:val="en-US" w:eastAsia="ja-JP"/>
        </w:rPr>
        <w:t>If the network configures the UE not to perform RLM and BFD, upon reception of SCG activation indication, the UE tries RACH-less SCG activation unless either of following conditions meets:</w:t>
      </w:r>
    </w:p>
    <w:p w14:paraId="7B7AB19F" w14:textId="77777777" w:rsidR="00A30DC3" w:rsidRDefault="00A30DC3" w:rsidP="00A30DC3">
      <w:pPr>
        <w:rPr>
          <w:lang w:eastAsia="ja-JP"/>
        </w:rPr>
      </w:pPr>
      <w:r>
        <w:rPr>
          <w:lang w:eastAsia="ja-JP"/>
        </w:rPr>
        <w:t>-</w:t>
      </w:r>
      <w:r>
        <w:rPr>
          <w:lang w:eastAsia="ja-JP"/>
        </w:rPr>
        <w:tab/>
        <w:t>reconfigurationWithSync is included in the SCG activation command</w:t>
      </w:r>
    </w:p>
    <w:p w14:paraId="2CFD295C" w14:textId="77777777" w:rsidR="00A30DC3" w:rsidRDefault="00A30DC3" w:rsidP="00A30DC3">
      <w:pPr>
        <w:rPr>
          <w:lang w:eastAsia="ja-JP"/>
        </w:rPr>
      </w:pPr>
      <w:r>
        <w:rPr>
          <w:lang w:eastAsia="ja-JP"/>
        </w:rPr>
        <w:t>-</w:t>
      </w:r>
      <w:r>
        <w:rPr>
          <w:lang w:eastAsia="ja-JP"/>
        </w:rPr>
        <w:tab/>
        <w:t>TA timer for the PSCell is expired</w:t>
      </w:r>
    </w:p>
    <w:p w14:paraId="7DBD3FEB" w14:textId="23469D78" w:rsidR="00A30DC3" w:rsidRPr="00726F05" w:rsidRDefault="00A30DC3" w:rsidP="00A30DC3">
      <w:pPr>
        <w:rPr>
          <w:lang w:val="en-US"/>
        </w:rPr>
      </w:pPr>
      <w:r w:rsidRPr="00726F05">
        <w:rPr>
          <w:lang w:val="en-US"/>
        </w:rPr>
        <w:t>In particular, considering the scenario</w:t>
      </w:r>
      <w:r>
        <w:rPr>
          <w:lang w:val="en-US"/>
        </w:rPr>
        <w:t xml:space="preserve"> where</w:t>
      </w:r>
      <w:r w:rsidRPr="00726F05">
        <w:rPr>
          <w:lang w:val="en-US"/>
        </w:rPr>
        <w:t xml:space="preserve"> FR2</w:t>
      </w:r>
      <w:r>
        <w:rPr>
          <w:lang w:val="en-US"/>
        </w:rPr>
        <w:t xml:space="preserve"> is used for SCG</w:t>
      </w:r>
      <w:r w:rsidRPr="00726F05">
        <w:rPr>
          <w:lang w:val="en-US"/>
        </w:rPr>
        <w:t xml:space="preserve">, </w:t>
      </w:r>
      <w:r>
        <w:rPr>
          <w:lang w:val="en-US"/>
        </w:rPr>
        <w:t>because</w:t>
      </w:r>
      <w:r w:rsidRPr="00726F05">
        <w:rPr>
          <w:lang w:val="en-US"/>
        </w:rPr>
        <w:t xml:space="preserve"> beam forming is essential on the UE side in FR2, it is assumed that </w:t>
      </w:r>
      <w:r>
        <w:rPr>
          <w:lang w:val="en-US"/>
        </w:rPr>
        <w:t>RLFs/BFs</w:t>
      </w:r>
      <w:r w:rsidRPr="00726F05">
        <w:rPr>
          <w:lang w:val="en-US"/>
        </w:rPr>
        <w:t xml:space="preserve"> may frequently occur, for example, for the following reasons:</w:t>
      </w:r>
    </w:p>
    <w:p w14:paraId="604A0AC3" w14:textId="77777777" w:rsidR="00A30DC3" w:rsidRPr="00726F05" w:rsidRDefault="00A30DC3" w:rsidP="00A30DC3">
      <w:pPr>
        <w:rPr>
          <w:lang w:val="en-US"/>
        </w:rPr>
      </w:pPr>
      <w:r w:rsidRPr="00726F05">
        <w:rPr>
          <w:lang w:val="en-US"/>
        </w:rPr>
        <w:t xml:space="preserve">- </w:t>
      </w:r>
      <w:r>
        <w:rPr>
          <w:lang w:val="en-US"/>
        </w:rPr>
        <w:t>The m</w:t>
      </w:r>
      <w:r w:rsidRPr="00726F05">
        <w:rPr>
          <w:lang w:val="en-US"/>
        </w:rPr>
        <w:t xml:space="preserve">ain lobe and </w:t>
      </w:r>
      <w:r>
        <w:rPr>
          <w:lang w:val="en-US"/>
        </w:rPr>
        <w:t xml:space="preserve">the </w:t>
      </w:r>
      <w:r w:rsidRPr="00726F05">
        <w:rPr>
          <w:lang w:val="en-US"/>
        </w:rPr>
        <w:t>gain fluctuate because various disturbance factors, such as terminal flip</w:t>
      </w:r>
      <w:r>
        <w:rPr>
          <w:lang w:val="en-US"/>
        </w:rPr>
        <w:t>s</w:t>
      </w:r>
      <w:r w:rsidRPr="00726F05">
        <w:rPr>
          <w:lang w:val="en-US"/>
        </w:rPr>
        <w:t>, rotation</w:t>
      </w:r>
      <w:r>
        <w:rPr>
          <w:lang w:val="en-US"/>
        </w:rPr>
        <w:t>s</w:t>
      </w:r>
      <w:r w:rsidRPr="00726F05">
        <w:rPr>
          <w:lang w:val="en-US"/>
        </w:rPr>
        <w:t xml:space="preserve"> and terminal support position change</w:t>
      </w:r>
      <w:r>
        <w:rPr>
          <w:lang w:val="en-US"/>
        </w:rPr>
        <w:t>s</w:t>
      </w:r>
      <w:r w:rsidRPr="00726F05">
        <w:rPr>
          <w:lang w:val="en-US"/>
        </w:rPr>
        <w:t>, and desktop installation</w:t>
      </w:r>
      <w:r>
        <w:rPr>
          <w:lang w:val="en-US"/>
        </w:rPr>
        <w:t>s</w:t>
      </w:r>
      <w:r w:rsidRPr="00726F05">
        <w:rPr>
          <w:lang w:val="en-US"/>
        </w:rPr>
        <w:t xml:space="preserve"> or direct handheld</w:t>
      </w:r>
      <w:r>
        <w:rPr>
          <w:lang w:val="en-US"/>
        </w:rPr>
        <w:t>s</w:t>
      </w:r>
      <w:r w:rsidRPr="00726F05">
        <w:rPr>
          <w:lang w:val="en-US"/>
        </w:rPr>
        <w:t>, affect the beam pattern.</w:t>
      </w:r>
    </w:p>
    <w:p w14:paraId="138BC65D" w14:textId="6DCF6172" w:rsidR="00A30DC3" w:rsidRPr="00726F05" w:rsidRDefault="00A30DC3" w:rsidP="00A30DC3">
      <w:pPr>
        <w:rPr>
          <w:lang w:val="en-US"/>
        </w:rPr>
      </w:pPr>
      <w:r w:rsidRPr="00726F05">
        <w:rPr>
          <w:lang w:val="en-US"/>
        </w:rPr>
        <w:t>- Even if the UE exists near the center of the cell, it will be blocked by obstacles.</w:t>
      </w:r>
    </w:p>
    <w:p w14:paraId="4A4606AB" w14:textId="68C0A022" w:rsidR="00A30DC3" w:rsidRPr="00A30DC3" w:rsidRDefault="00A30DC3" w:rsidP="007E2FC8">
      <w:pPr>
        <w:rPr>
          <w:lang w:val="en-US" w:eastAsia="ja-JP"/>
        </w:rPr>
      </w:pPr>
      <w:r>
        <w:rPr>
          <w:lang w:val="en-US" w:eastAsia="ja-JP"/>
        </w:rPr>
        <w:t>Our understanding is, if RLM/BFD is not configured by the network, the UE will frequently fail RACH-less activation and fallback to RACH-based activation, because the UE is unaware of RLF/BF, and such a fallback results in activation delay. Thus we think the UE should always activate SCG with RACH when the networkdoes not configure the UE to perform RLM/BFD while the SCG is deactivated.</w:t>
      </w:r>
    </w:p>
    <w:p w14:paraId="6D279BB9" w14:textId="1F8E1BD7" w:rsidR="00941C5C" w:rsidRPr="00A30DC3" w:rsidRDefault="00A30DC3" w:rsidP="007E2FC8">
      <w:pPr>
        <w:rPr>
          <w:b/>
          <w:bCs/>
          <w:lang w:val="en-US" w:eastAsia="ja-JP"/>
        </w:rPr>
      </w:pPr>
      <w:r w:rsidRPr="00A30DC3">
        <w:rPr>
          <w:b/>
          <w:bCs/>
          <w:lang w:val="en-US" w:eastAsia="ja-JP"/>
        </w:rPr>
        <w:t xml:space="preserve">Proposal </w:t>
      </w:r>
      <w:r w:rsidR="005D1354">
        <w:rPr>
          <w:b/>
          <w:bCs/>
          <w:lang w:val="en-US" w:eastAsia="ja-JP"/>
        </w:rPr>
        <w:t>5</w:t>
      </w:r>
      <w:r w:rsidRPr="00A30DC3">
        <w:rPr>
          <w:b/>
          <w:bCs/>
          <w:lang w:val="en-US" w:eastAsia="ja-JP"/>
        </w:rPr>
        <w:t>. UE does not perform RACH-less activation if the UE is not configured to perform RLM/BFD while the SCG is deactivated.</w:t>
      </w:r>
    </w:p>
    <w:p w14:paraId="0FC27C1C" w14:textId="77777777" w:rsidR="007E2FC8" w:rsidRDefault="007E2FC8" w:rsidP="007E2FC8">
      <w:pPr>
        <w:pStyle w:val="2"/>
        <w:numPr>
          <w:ilvl w:val="0"/>
          <w:numId w:val="2"/>
        </w:numPr>
        <w:rPr>
          <w:lang w:eastAsia="ja-JP"/>
        </w:rPr>
      </w:pPr>
      <w:r>
        <w:rPr>
          <w:rFonts w:hint="eastAsia"/>
          <w:lang w:eastAsia="ja-JP"/>
        </w:rPr>
        <w:t>Summary and proposal</w:t>
      </w:r>
    </w:p>
    <w:p w14:paraId="6A7C57CF" w14:textId="77777777" w:rsidR="005D1354" w:rsidRDefault="005D1354" w:rsidP="005D1354">
      <w:pPr>
        <w:rPr>
          <w:b/>
          <w:bCs/>
          <w:lang w:eastAsia="ja-JP"/>
        </w:rPr>
      </w:pPr>
      <w:r w:rsidRPr="00BA178F">
        <w:rPr>
          <w:b/>
          <w:bCs/>
          <w:lang w:eastAsia="ja-JP"/>
        </w:rPr>
        <w:t>Proposal 1</w:t>
      </w:r>
      <w:r w:rsidRPr="00A30DC3">
        <w:rPr>
          <w:b/>
          <w:bCs/>
          <w:lang w:eastAsia="ja-JP"/>
        </w:rPr>
        <w:t>. UE stops TA timer for PSCell in deactivated SCG upon RLF or BF.</w:t>
      </w:r>
    </w:p>
    <w:p w14:paraId="7485C9ED" w14:textId="77777777" w:rsidR="005D1354" w:rsidRPr="00A30DC3" w:rsidRDefault="005D1354" w:rsidP="005D1354">
      <w:pPr>
        <w:rPr>
          <w:b/>
          <w:bCs/>
          <w:lang w:eastAsia="ja-JP"/>
        </w:rPr>
      </w:pPr>
      <w:r w:rsidRPr="00A30DC3">
        <w:rPr>
          <w:rFonts w:hint="eastAsia"/>
          <w:b/>
          <w:bCs/>
          <w:lang w:eastAsia="ja-JP"/>
        </w:rPr>
        <w:t>P</w:t>
      </w:r>
      <w:r w:rsidRPr="00A30DC3">
        <w:rPr>
          <w:b/>
          <w:bCs/>
          <w:lang w:eastAsia="ja-JP"/>
        </w:rPr>
        <w:t xml:space="preserve">roposal </w:t>
      </w:r>
      <w:r>
        <w:rPr>
          <w:b/>
          <w:bCs/>
          <w:lang w:eastAsia="ja-JP"/>
        </w:rPr>
        <w:t>2</w:t>
      </w:r>
      <w:r w:rsidRPr="00A30DC3">
        <w:rPr>
          <w:b/>
          <w:bCs/>
          <w:lang w:eastAsia="ja-JP"/>
        </w:rPr>
        <w:t>. UE stops RLM/BFD after RLF/BF is detected.</w:t>
      </w:r>
    </w:p>
    <w:p w14:paraId="4BA08494" w14:textId="77777777" w:rsidR="005D1354" w:rsidRPr="00A30DC3" w:rsidRDefault="005D1354" w:rsidP="005D1354">
      <w:pPr>
        <w:rPr>
          <w:b/>
          <w:bCs/>
          <w:lang w:eastAsia="ja-JP"/>
        </w:rPr>
      </w:pPr>
      <w:r w:rsidRPr="00A30DC3">
        <w:rPr>
          <w:rFonts w:hint="eastAsia"/>
          <w:b/>
          <w:bCs/>
          <w:lang w:eastAsia="ja-JP"/>
        </w:rPr>
        <w:t>P</w:t>
      </w:r>
      <w:r w:rsidRPr="00A30DC3">
        <w:rPr>
          <w:b/>
          <w:bCs/>
          <w:lang w:eastAsia="ja-JP"/>
        </w:rPr>
        <w:t xml:space="preserve">roposal </w:t>
      </w:r>
      <w:r>
        <w:rPr>
          <w:b/>
          <w:bCs/>
          <w:lang w:eastAsia="ja-JP"/>
        </w:rPr>
        <w:t>3</w:t>
      </w:r>
      <w:r w:rsidRPr="00A30DC3">
        <w:rPr>
          <w:b/>
          <w:bCs/>
          <w:lang w:eastAsia="ja-JP"/>
        </w:rPr>
        <w:t>. After RLF/BF, UE resumes RLM/BFD upon reconfiguration (withsync).</w:t>
      </w:r>
    </w:p>
    <w:p w14:paraId="0A5D2439" w14:textId="77777777" w:rsidR="005D1354" w:rsidRDefault="005D1354" w:rsidP="005D1354">
      <w:pPr>
        <w:rPr>
          <w:lang w:val="en-US" w:eastAsia="ja-JP"/>
        </w:rPr>
      </w:pPr>
      <w:r w:rsidRPr="00A5575B">
        <w:rPr>
          <w:rFonts w:hint="eastAsia"/>
          <w:b/>
          <w:bCs/>
          <w:lang w:val="en-US" w:eastAsia="ja-JP"/>
        </w:rPr>
        <w:t>O</w:t>
      </w:r>
      <w:r w:rsidRPr="00A5575B">
        <w:rPr>
          <w:b/>
          <w:bCs/>
          <w:lang w:val="en-US" w:eastAsia="ja-JP"/>
        </w:rPr>
        <w:t xml:space="preserve">bservation </w:t>
      </w:r>
      <w:r>
        <w:rPr>
          <w:b/>
          <w:bCs/>
          <w:lang w:val="en-US" w:eastAsia="ja-JP"/>
        </w:rPr>
        <w:t>1</w:t>
      </w:r>
      <w:r w:rsidRPr="00A5575B">
        <w:rPr>
          <w:b/>
          <w:bCs/>
          <w:lang w:val="en-US" w:eastAsia="ja-JP"/>
        </w:rPr>
        <w:t xml:space="preserve">. RLM and BFD follow activated TCI states for PDCCH only when no RS is configured in </w:t>
      </w:r>
      <w:r w:rsidRPr="00A5575B">
        <w:rPr>
          <w:b/>
          <w:bCs/>
          <w:i/>
          <w:iCs/>
          <w:lang w:val="en-US" w:eastAsia="ja-JP"/>
        </w:rPr>
        <w:t>RadioLinkMonitoringConfig</w:t>
      </w:r>
      <w:r w:rsidRPr="00A5575B">
        <w:rPr>
          <w:b/>
          <w:bCs/>
          <w:lang w:val="en-US" w:eastAsia="ja-JP"/>
        </w:rPr>
        <w:t>.</w:t>
      </w:r>
    </w:p>
    <w:p w14:paraId="5C2D6150" w14:textId="77777777" w:rsidR="005D1354" w:rsidRDefault="005D1354" w:rsidP="005D1354">
      <w:pPr>
        <w:rPr>
          <w:b/>
          <w:bCs/>
          <w:lang w:val="en-US" w:eastAsia="ja-JP"/>
        </w:rPr>
      </w:pPr>
      <w:r w:rsidRPr="00A5575B">
        <w:rPr>
          <w:rFonts w:hint="eastAsia"/>
          <w:b/>
          <w:bCs/>
          <w:lang w:val="en-US" w:eastAsia="ja-JP"/>
        </w:rPr>
        <w:t>P</w:t>
      </w:r>
      <w:r w:rsidRPr="00A5575B">
        <w:rPr>
          <w:b/>
          <w:bCs/>
          <w:lang w:val="en-US" w:eastAsia="ja-JP"/>
        </w:rPr>
        <w:t xml:space="preserve">roposal </w:t>
      </w:r>
      <w:r>
        <w:rPr>
          <w:b/>
          <w:bCs/>
          <w:lang w:val="en-US" w:eastAsia="ja-JP"/>
        </w:rPr>
        <w:t>4</w:t>
      </w:r>
      <w:r w:rsidRPr="00A5575B">
        <w:rPr>
          <w:b/>
          <w:bCs/>
          <w:lang w:val="en-US" w:eastAsia="ja-JP"/>
        </w:rPr>
        <w:t>. If the network configures UE to perform RLM and BFD while the SCG is deactivated, MN instructs UE to release RSs configured in</w:t>
      </w:r>
      <w:r w:rsidRPr="00A5575B">
        <w:rPr>
          <w:b/>
          <w:bCs/>
          <w:i/>
          <w:iCs/>
          <w:lang w:val="en-US" w:eastAsia="ja-JP"/>
        </w:rPr>
        <w:t xml:space="preserve"> RadioLinkMonitoringConfig</w:t>
      </w:r>
      <w:r w:rsidRPr="00A5575B">
        <w:rPr>
          <w:b/>
          <w:bCs/>
          <w:lang w:val="en-US" w:eastAsia="ja-JP"/>
        </w:rPr>
        <w:t xml:space="preserve"> when MN indicates SCG deactivation.</w:t>
      </w:r>
    </w:p>
    <w:p w14:paraId="64F4B708" w14:textId="77777777" w:rsidR="005D1354" w:rsidRPr="00A30DC3" w:rsidRDefault="005D1354" w:rsidP="005D1354">
      <w:pPr>
        <w:rPr>
          <w:b/>
          <w:bCs/>
          <w:lang w:val="en-US" w:eastAsia="ja-JP"/>
        </w:rPr>
      </w:pPr>
      <w:r w:rsidRPr="00A30DC3">
        <w:rPr>
          <w:b/>
          <w:bCs/>
          <w:lang w:val="en-US" w:eastAsia="ja-JP"/>
        </w:rPr>
        <w:t xml:space="preserve">Proposal </w:t>
      </w:r>
      <w:r>
        <w:rPr>
          <w:b/>
          <w:bCs/>
          <w:lang w:val="en-US" w:eastAsia="ja-JP"/>
        </w:rPr>
        <w:t>5</w:t>
      </w:r>
      <w:r w:rsidRPr="00A30DC3">
        <w:rPr>
          <w:b/>
          <w:bCs/>
          <w:lang w:val="en-US" w:eastAsia="ja-JP"/>
        </w:rPr>
        <w:t>. UE does not perform RACH-less activation if the UE is not configured to perform RLM/BFD while the SCG is deactivated.</w:t>
      </w:r>
    </w:p>
    <w:p w14:paraId="6B7D9F5D" w14:textId="77777777" w:rsidR="00C97CFC" w:rsidRPr="00280561" w:rsidRDefault="00C97CFC" w:rsidP="007E2FC8">
      <w:pPr>
        <w:rPr>
          <w:lang w:eastAsia="ja-JP"/>
        </w:rPr>
      </w:pPr>
    </w:p>
    <w:p w14:paraId="4D57988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1CBB2F13" w14:textId="77777777" w:rsidR="00A30DC3" w:rsidRDefault="00A30DC3" w:rsidP="00A30DC3">
      <w:pPr>
        <w:rPr>
          <w:lang w:eastAsia="ja-JP"/>
        </w:rPr>
      </w:pPr>
      <w:r>
        <w:rPr>
          <w:rFonts w:hint="eastAsia"/>
          <w:lang w:eastAsia="ja-JP"/>
        </w:rPr>
        <w:t>[</w:t>
      </w:r>
      <w:r>
        <w:rPr>
          <w:lang w:eastAsia="ja-JP"/>
        </w:rPr>
        <w:t>1] R2-2202029, “Open Issues for MR DC/CA further enhancements,” Huawei, HiSilicon.</w:t>
      </w:r>
    </w:p>
    <w:p w14:paraId="18809F6A" w14:textId="5D6BFB47" w:rsidR="00A30DC3" w:rsidRPr="009A3AFA" w:rsidRDefault="00A30DC3" w:rsidP="00A30DC3">
      <w:pPr>
        <w:rPr>
          <w:lang w:val="en-US" w:eastAsia="ja-JP"/>
        </w:rPr>
      </w:pPr>
      <w:r>
        <w:rPr>
          <w:rFonts w:hint="eastAsia"/>
          <w:lang w:eastAsia="ja-JP"/>
        </w:rPr>
        <w:t>[</w:t>
      </w:r>
      <w:r>
        <w:rPr>
          <w:lang w:eastAsia="ja-JP"/>
        </w:rPr>
        <w:t>2] TS38.213, “</w:t>
      </w:r>
      <w:r w:rsidRPr="009A3AFA">
        <w:rPr>
          <w:lang w:eastAsia="ja-JP"/>
        </w:rPr>
        <w:t>NR; Physical layer procedures for control</w:t>
      </w:r>
      <w:r>
        <w:rPr>
          <w:lang w:eastAsia="ja-JP"/>
        </w:rPr>
        <w:t>”.</w:t>
      </w:r>
    </w:p>
    <w:p w14:paraId="3B859ADB" w14:textId="77777777" w:rsidR="008E5A66" w:rsidRDefault="008E5A66"/>
    <w:sectPr w:rsidR="008E5A6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EA98B" w14:textId="77777777" w:rsidR="00465C77" w:rsidRDefault="00465C77" w:rsidP="007E2FC8">
      <w:pPr>
        <w:spacing w:after="0"/>
      </w:pPr>
      <w:r>
        <w:separator/>
      </w:r>
    </w:p>
  </w:endnote>
  <w:endnote w:type="continuationSeparator" w:id="0">
    <w:p w14:paraId="7E28EBBF" w14:textId="77777777" w:rsidR="00465C77" w:rsidRDefault="00465C77"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5167"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279C58B" w14:textId="77777777" w:rsidR="00376BC4" w:rsidRDefault="00465C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C263"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5A274441" w14:textId="77777777" w:rsidR="00376BC4" w:rsidRDefault="00465C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EBD81" w14:textId="77777777" w:rsidR="00465C77" w:rsidRDefault="00465C77" w:rsidP="007E2FC8">
      <w:pPr>
        <w:spacing w:after="0"/>
      </w:pPr>
      <w:r>
        <w:separator/>
      </w:r>
    </w:p>
  </w:footnote>
  <w:footnote w:type="continuationSeparator" w:id="0">
    <w:p w14:paraId="2B75EA25" w14:textId="77777777" w:rsidR="00465C77" w:rsidRDefault="00465C77"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B89E" w14:textId="77777777" w:rsidR="00376BC4" w:rsidRDefault="00465C77">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273D30"/>
    <w:rsid w:val="00465C77"/>
    <w:rsid w:val="004E02AD"/>
    <w:rsid w:val="004E6B03"/>
    <w:rsid w:val="00580E04"/>
    <w:rsid w:val="005D1354"/>
    <w:rsid w:val="005F73C8"/>
    <w:rsid w:val="007E2FC8"/>
    <w:rsid w:val="008E5A66"/>
    <w:rsid w:val="00941C5C"/>
    <w:rsid w:val="009A48A4"/>
    <w:rsid w:val="00A30DC3"/>
    <w:rsid w:val="00AB448F"/>
    <w:rsid w:val="00B62F35"/>
    <w:rsid w:val="00B84AC0"/>
    <w:rsid w:val="00BA178F"/>
    <w:rsid w:val="00C97CFC"/>
    <w:rsid w:val="00D940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A84B2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character" w:customStyle="1" w:styleId="B1Char">
    <w:name w:val="B1 Char"/>
    <w:link w:val="B1"/>
    <w:rsid w:val="00941C5C"/>
    <w:rPr>
      <w:rFonts w:ascii="Times New Roman" w:eastAsia="Times New Roman" w:hAnsi="Times New Roman" w:cs="Times New Roman"/>
    </w:rPr>
  </w:style>
  <w:style w:type="character" w:customStyle="1" w:styleId="B2Char">
    <w:name w:val="B2 Char"/>
    <w:link w:val="B2"/>
    <w:qFormat/>
    <w:rsid w:val="00941C5C"/>
    <w:rPr>
      <w:rFonts w:ascii="Times New Roman" w:eastAsia="Times New Roman" w:hAnsi="Times New Roman" w:cs="Times New Roman"/>
    </w:rPr>
  </w:style>
  <w:style w:type="paragraph" w:customStyle="1" w:styleId="B1">
    <w:name w:val="B1"/>
    <w:basedOn w:val="aa"/>
    <w:link w:val="B1Char"/>
    <w:qFormat/>
    <w:rsid w:val="00941C5C"/>
    <w:pPr>
      <w:overflowPunct w:val="0"/>
      <w:autoSpaceDE w:val="0"/>
      <w:autoSpaceDN w:val="0"/>
      <w:adjustRightInd w:val="0"/>
      <w:ind w:left="568" w:firstLineChars="0" w:hanging="284"/>
      <w:contextualSpacing w:val="0"/>
      <w:textAlignment w:val="baseline"/>
    </w:pPr>
    <w:rPr>
      <w:rFonts w:eastAsia="Times New Roman"/>
      <w:kern w:val="2"/>
      <w:sz w:val="21"/>
      <w:szCs w:val="22"/>
      <w:lang w:val="en-US" w:eastAsia="ja-JP"/>
    </w:rPr>
  </w:style>
  <w:style w:type="paragraph" w:customStyle="1" w:styleId="B2">
    <w:name w:val="B2"/>
    <w:basedOn w:val="21"/>
    <w:link w:val="B2Char"/>
    <w:rsid w:val="00941C5C"/>
    <w:pPr>
      <w:overflowPunct w:val="0"/>
      <w:autoSpaceDE w:val="0"/>
      <w:autoSpaceDN w:val="0"/>
      <w:adjustRightInd w:val="0"/>
      <w:ind w:leftChars="0" w:left="851" w:firstLineChars="0" w:hanging="284"/>
      <w:contextualSpacing w:val="0"/>
      <w:textAlignment w:val="baseline"/>
    </w:pPr>
    <w:rPr>
      <w:rFonts w:eastAsia="Times New Roman"/>
      <w:kern w:val="2"/>
      <w:sz w:val="21"/>
      <w:szCs w:val="22"/>
      <w:lang w:val="en-US" w:eastAsia="ja-JP"/>
    </w:rPr>
  </w:style>
  <w:style w:type="paragraph" w:styleId="aa">
    <w:name w:val="List"/>
    <w:basedOn w:val="a"/>
    <w:uiPriority w:val="99"/>
    <w:semiHidden/>
    <w:unhideWhenUsed/>
    <w:rsid w:val="00941C5C"/>
    <w:pPr>
      <w:ind w:left="200" w:hangingChars="200" w:hanging="200"/>
      <w:contextualSpacing/>
    </w:pPr>
  </w:style>
  <w:style w:type="paragraph" w:styleId="21">
    <w:name w:val="List 2"/>
    <w:basedOn w:val="a"/>
    <w:uiPriority w:val="99"/>
    <w:semiHidden/>
    <w:unhideWhenUsed/>
    <w:rsid w:val="00941C5C"/>
    <w:pPr>
      <w:ind w:leftChars="200" w:left="100" w:hangingChars="200" w:hanging="200"/>
      <w:contextualSpacing/>
    </w:pPr>
  </w:style>
  <w:style w:type="character" w:customStyle="1" w:styleId="B1Zchn">
    <w:name w:val="B1 Zchn"/>
    <w:qFormat/>
    <w:rsid w:val="00A30DC3"/>
    <w:rPr>
      <w:rFonts w:ascii="Times New Roman" w:eastAsia="SimSun" w:hAnsi="Times New Roman" w:cs="Times New Roman"/>
      <w:kern w:val="0"/>
      <w:sz w:val="20"/>
      <w:szCs w:val="20"/>
      <w:lang w:val="x-none" w:eastAsia="en-US"/>
    </w:rPr>
  </w:style>
  <w:style w:type="paragraph" w:styleId="ab">
    <w:name w:val="List Paragraph"/>
    <w:basedOn w:val="a"/>
    <w:uiPriority w:val="34"/>
    <w:qFormat/>
    <w:rsid w:val="00A30DC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1092</Words>
  <Characters>6230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13</cp:revision>
  <dcterms:created xsi:type="dcterms:W3CDTF">2021-10-20T07:13:00Z</dcterms:created>
  <dcterms:modified xsi:type="dcterms:W3CDTF">2022-02-14T10:33:00Z</dcterms:modified>
</cp:coreProperties>
</file>